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EBB16" w14:textId="37BA0705" w:rsidR="007E5CB1" w:rsidRPr="006245EA" w:rsidRDefault="007E5CB1" w:rsidP="007E5CB1">
      <w:pPr>
        <w:jc w:val="center"/>
        <w:rPr>
          <w:rFonts w:asciiTheme="minorHAnsi" w:hAnsiTheme="minorHAnsi" w:cs="Arial"/>
          <w:b/>
        </w:rPr>
      </w:pPr>
      <w:r w:rsidRPr="006245EA">
        <w:rPr>
          <w:rFonts w:asciiTheme="minorHAnsi" w:hAnsiTheme="minorHAnsi" w:cs="Arial"/>
          <w:b/>
        </w:rPr>
        <w:t xml:space="preserve">ALLEGATO </w:t>
      </w:r>
      <w:r w:rsidR="008F2868" w:rsidRPr="006245EA">
        <w:rPr>
          <w:rFonts w:asciiTheme="minorHAnsi" w:hAnsiTheme="minorHAnsi" w:cs="Arial"/>
          <w:b/>
        </w:rPr>
        <w:t>13</w:t>
      </w:r>
    </w:p>
    <w:p w14:paraId="021C3820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0FA1E44B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50BFBB5C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6683860C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5EBA5B17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2E456E4D" w14:textId="77777777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8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38A55DDC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3B0E8B40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3800F748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181B679D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6E62BF6F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5D56F783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6C6255E5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13863552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1EB83979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1C8190A8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31972B43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0F6385F4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7816A898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184ECFF3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228C5327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7C5EC9A5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5B6AADE9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269E9DEF" w14:textId="77777777" w:rsidR="001105D3" w:rsidRDefault="003F1B26" w:rsidP="00342F0B">
      <w:pPr>
        <w:ind w:left="665" w:right="118"/>
        <w:jc w:val="both"/>
        <w:rPr>
          <w:rFonts w:asciiTheme="minorHAnsi" w:hAnsiTheme="minorHAnsi"/>
          <w:i/>
          <w:spacing w:val="-12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p w14:paraId="7BFDC04B" w14:textId="77777777" w:rsidR="008F2868" w:rsidRPr="008F2868" w:rsidRDefault="008F2868" w:rsidP="008F2868">
      <w:pPr>
        <w:rPr>
          <w:rFonts w:asciiTheme="minorHAnsi" w:eastAsia="Arial" w:hAnsiTheme="minorHAnsi" w:cs="Arial"/>
          <w:sz w:val="16"/>
        </w:rPr>
      </w:pPr>
    </w:p>
    <w:p w14:paraId="7CF316BA" w14:textId="77777777" w:rsidR="008F2868" w:rsidRPr="008F2868" w:rsidRDefault="008F2868" w:rsidP="008F2868">
      <w:pPr>
        <w:rPr>
          <w:rFonts w:asciiTheme="minorHAnsi" w:eastAsia="Arial" w:hAnsiTheme="minorHAnsi" w:cs="Arial"/>
          <w:sz w:val="16"/>
        </w:rPr>
      </w:pPr>
    </w:p>
    <w:p w14:paraId="031B8A94" w14:textId="77777777" w:rsidR="008F2868" w:rsidRPr="008F2868" w:rsidRDefault="008F2868" w:rsidP="008F2868">
      <w:pPr>
        <w:rPr>
          <w:rFonts w:asciiTheme="minorHAnsi" w:eastAsia="Arial" w:hAnsiTheme="minorHAnsi" w:cs="Arial"/>
          <w:sz w:val="16"/>
        </w:rPr>
      </w:pPr>
    </w:p>
    <w:p w14:paraId="7F7CAACA" w14:textId="77777777" w:rsidR="008F2868" w:rsidRPr="006245EA" w:rsidRDefault="008F2868" w:rsidP="008F2868">
      <w:pPr>
        <w:spacing w:line="260" w:lineRule="exact"/>
        <w:rPr>
          <w:rFonts w:eastAsiaTheme="minorHAnsi" w:cstheme="minorBidi"/>
          <w:sz w:val="15"/>
          <w:szCs w:val="15"/>
          <w:lang w:eastAsia="en-US"/>
        </w:rPr>
      </w:pPr>
      <w:r w:rsidRPr="006245EA">
        <w:rPr>
          <w:rFonts w:eastAsiaTheme="minorHAnsi" w:cstheme="minorBidi"/>
          <w:sz w:val="15"/>
          <w:szCs w:val="15"/>
          <w:lang w:eastAsia="en-US"/>
        </w:rPr>
        <w:t xml:space="preserve">Appalto Specifico su SDAPA ICT per la fornitura di sottoscrizioni software </w:t>
      </w:r>
      <w:proofErr w:type="spellStart"/>
      <w:r w:rsidRPr="006245EA">
        <w:rPr>
          <w:rFonts w:eastAsiaTheme="minorHAnsi" w:cstheme="minorBidi"/>
          <w:sz w:val="15"/>
          <w:szCs w:val="15"/>
          <w:lang w:eastAsia="en-US"/>
        </w:rPr>
        <w:t>Linkurious</w:t>
      </w:r>
      <w:proofErr w:type="spellEnd"/>
      <w:r w:rsidRPr="006245EA">
        <w:rPr>
          <w:rFonts w:eastAsiaTheme="minorHAnsi" w:cstheme="minorBidi"/>
          <w:sz w:val="15"/>
          <w:szCs w:val="15"/>
          <w:lang w:eastAsia="en-US"/>
        </w:rPr>
        <w:t xml:space="preserve"> e relativi servizi professionali per Sogei – ID 2939</w:t>
      </w:r>
    </w:p>
    <w:p w14:paraId="6CB11598" w14:textId="0C7E1E7E" w:rsidR="008F2868" w:rsidRPr="008F2868" w:rsidRDefault="008F2868" w:rsidP="008F2868">
      <w:pPr>
        <w:spacing w:line="260" w:lineRule="exact"/>
        <w:rPr>
          <w:rFonts w:eastAsiaTheme="minorHAnsi" w:cstheme="minorBidi"/>
          <w:b/>
          <w:bCs/>
          <w:color w:val="0077CA"/>
          <w:sz w:val="15"/>
          <w:szCs w:val="15"/>
          <w:lang w:eastAsia="en-US"/>
        </w:rPr>
      </w:pPr>
      <w:r w:rsidRPr="006245EA">
        <w:rPr>
          <w:rFonts w:eastAsiaTheme="minorHAnsi" w:cstheme="minorBidi"/>
          <w:b/>
          <w:bCs/>
          <w:sz w:val="15"/>
          <w:szCs w:val="15"/>
          <w:lang w:eastAsia="en-US"/>
        </w:rPr>
        <w:t>Allegato 13 – Modello di Dichiarazione Anticorruzione</w:t>
      </w:r>
      <w:r w:rsidRPr="008F2868">
        <w:rPr>
          <w:rFonts w:eastAsiaTheme="minorHAnsi" w:cstheme="minorBidi"/>
          <w:b/>
          <w:bCs/>
          <w:color w:val="0077CA"/>
          <w:sz w:val="15"/>
          <w:szCs w:val="15"/>
          <w:lang w:eastAsia="en-US"/>
        </w:rPr>
        <w:tab/>
      </w:r>
    </w:p>
    <w:p w14:paraId="0210F68B" w14:textId="77777777" w:rsidR="008F2868" w:rsidRPr="008F2868" w:rsidRDefault="008F2868" w:rsidP="008F2868">
      <w:pPr>
        <w:rPr>
          <w:rFonts w:asciiTheme="minorHAnsi" w:eastAsia="Arial" w:hAnsiTheme="minorHAnsi" w:cs="Arial"/>
          <w:sz w:val="16"/>
        </w:rPr>
      </w:pPr>
    </w:p>
    <w:sectPr w:rsidR="008F2868" w:rsidRPr="008F2868" w:rsidSect="009A123B">
      <w:headerReference w:type="default" r:id="rId9"/>
      <w:footerReference w:type="default" r:id="rId10"/>
      <w:headerReference w:type="first" r:id="rId11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DAA48" w14:textId="77777777" w:rsidR="00613290" w:rsidRDefault="00613290" w:rsidP="007E5CB1">
      <w:r>
        <w:separator/>
      </w:r>
    </w:p>
  </w:endnote>
  <w:endnote w:type="continuationSeparator" w:id="0">
    <w:p w14:paraId="62F5D232" w14:textId="77777777" w:rsidR="00613290" w:rsidRDefault="00613290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066DC96A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14:paraId="794EB6A7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5BC216DB" w14:textId="77777777" w:rsidR="006245EA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3FF3C8DE" w14:textId="77777777" w:rsidR="006245EA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3CD4960A" w14:textId="77777777" w:rsidR="006245EA" w:rsidRDefault="006245EA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D3A94" w14:textId="77777777" w:rsidR="00613290" w:rsidRDefault="00613290" w:rsidP="007E5CB1">
      <w:r>
        <w:separator/>
      </w:r>
    </w:p>
  </w:footnote>
  <w:footnote w:type="continuationSeparator" w:id="0">
    <w:p w14:paraId="2E74D126" w14:textId="77777777" w:rsidR="00613290" w:rsidRDefault="00613290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508E05EF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5402ACBB" w14:textId="77777777" w:rsidR="006245EA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05A9722E" w14:textId="77777777" w:rsidR="006245EA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738676A4" w14:textId="77777777" w:rsidR="006245EA" w:rsidRDefault="006245EA">
    <w:pPr>
      <w:pStyle w:val="Intestazione"/>
    </w:pPr>
  </w:p>
  <w:p w14:paraId="08826319" w14:textId="77777777" w:rsidR="00C366A7" w:rsidRDefault="006245EA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14:paraId="0D2070C1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AFBF3" w14:textId="5D784CEA" w:rsidR="006245EA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188214">
    <w:abstractNumId w:val="3"/>
  </w:num>
  <w:num w:numId="2" w16cid:durableId="2131242461">
    <w:abstractNumId w:val="1"/>
  </w:num>
  <w:num w:numId="3" w16cid:durableId="148257628">
    <w:abstractNumId w:val="0"/>
  </w:num>
  <w:num w:numId="4" w16cid:durableId="1398088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F744B"/>
    <w:rsid w:val="001105D3"/>
    <w:rsid w:val="00342F0B"/>
    <w:rsid w:val="003F1B26"/>
    <w:rsid w:val="0048098F"/>
    <w:rsid w:val="006000B6"/>
    <w:rsid w:val="00613290"/>
    <w:rsid w:val="006245EA"/>
    <w:rsid w:val="00663607"/>
    <w:rsid w:val="00676285"/>
    <w:rsid w:val="007E5CB1"/>
    <w:rsid w:val="008C5897"/>
    <w:rsid w:val="008F2868"/>
    <w:rsid w:val="009D5F95"/>
    <w:rsid w:val="00C2547E"/>
    <w:rsid w:val="00C366A7"/>
    <w:rsid w:val="00D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7E33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ei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BF0FB-5AD9-42E3-902F-5635F257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474</Words>
  <Characters>2817</Characters>
  <Application>Microsoft Office Word</Application>
  <DocSecurity>0</DocSecurity>
  <Lines>56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Minorenti Lucia</cp:lastModifiedBy>
  <cp:revision>4</cp:revision>
  <cp:lastPrinted>2025-12-12T11:38:00Z</cp:lastPrinted>
  <dcterms:created xsi:type="dcterms:W3CDTF">2025-12-12T11:35:00Z</dcterms:created>
  <dcterms:modified xsi:type="dcterms:W3CDTF">2025-12-12T11:53:00Z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